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Mar>
          <w:left w:w="0" w:type="dxa"/>
          <w:right w:w="0" w:type="dxa"/>
        </w:tblCellMar>
        <w:tblLook w:val="04A0"/>
      </w:tblPr>
      <w:tblGrid>
        <w:gridCol w:w="7974"/>
      </w:tblGrid>
      <w:tr w:rsidR="00684CBA" w:rsidRPr="00684CBA">
        <w:trPr>
          <w:trHeight w:val="825"/>
          <w:jc w:val="center"/>
        </w:trPr>
        <w:tc>
          <w:tcPr>
            <w:tcW w:w="0" w:type="auto"/>
            <w:hideMark/>
          </w:tcPr>
          <w:p w:rsidR="00684CBA" w:rsidRPr="00684CBA" w:rsidRDefault="00684CBA" w:rsidP="00684CBA">
            <w:pPr>
              <w:widowControl/>
              <w:spacing w:line="432" w:lineRule="auto"/>
              <w:jc w:val="center"/>
              <w:rPr>
                <w:rFonts w:ascii="宋体" w:eastAsia="宋体" w:hAnsi="宋体" w:cs="宋体"/>
                <w:b/>
                <w:bCs/>
                <w:color w:val="3D3D3D"/>
                <w:kern w:val="0"/>
                <w:sz w:val="36"/>
                <w:szCs w:val="36"/>
              </w:rPr>
            </w:pPr>
            <w:r w:rsidRPr="00684CBA">
              <w:rPr>
                <w:rFonts w:ascii="宋体" w:eastAsia="宋体" w:hAnsi="宋体" w:cs="宋体" w:hint="eastAsia"/>
                <w:b/>
                <w:bCs/>
                <w:color w:val="3D3D3D"/>
                <w:kern w:val="0"/>
                <w:sz w:val="36"/>
                <w:szCs w:val="36"/>
              </w:rPr>
              <w:t>山东省住房和城乡建设厅关于统计全省建筑技术工人信息的通知</w:t>
            </w:r>
          </w:p>
        </w:tc>
      </w:tr>
      <w:tr w:rsidR="00684CBA" w:rsidRPr="00684CBA">
        <w:trPr>
          <w:jc w:val="center"/>
        </w:trPr>
        <w:tc>
          <w:tcPr>
            <w:tcW w:w="0" w:type="auto"/>
            <w:vAlign w:val="center"/>
            <w:hideMark/>
          </w:tcPr>
          <w:p w:rsidR="00684CBA" w:rsidRPr="00684CBA" w:rsidRDefault="00684CBA" w:rsidP="00684CBA">
            <w:pPr>
              <w:widowControl/>
              <w:spacing w:line="432" w:lineRule="auto"/>
              <w:jc w:val="left"/>
              <w:rPr>
                <w:rFonts w:ascii="宋体" w:eastAsia="宋体" w:hAnsi="宋体" w:cs="宋体"/>
                <w:color w:val="3D3D3D"/>
                <w:kern w:val="0"/>
                <w:sz w:val="18"/>
                <w:szCs w:val="18"/>
              </w:rPr>
            </w:pPr>
          </w:p>
        </w:tc>
      </w:tr>
      <w:tr w:rsidR="00684CBA" w:rsidRPr="00684CBA">
        <w:trPr>
          <w:trHeight w:val="4200"/>
          <w:jc w:val="center"/>
        </w:trPr>
        <w:tc>
          <w:tcPr>
            <w:tcW w:w="0" w:type="auto"/>
            <w:tcMar>
              <w:top w:w="0" w:type="dxa"/>
              <w:left w:w="750" w:type="dxa"/>
              <w:bottom w:w="0" w:type="dxa"/>
              <w:right w:w="750" w:type="dxa"/>
            </w:tcMar>
            <w:hideMark/>
          </w:tcPr>
          <w:p w:rsidR="00684CBA" w:rsidRPr="00684CBA" w:rsidRDefault="00684CBA" w:rsidP="00684CBA">
            <w:pPr>
              <w:widowControl/>
              <w:spacing w:before="150" w:after="150" w:line="480" w:lineRule="auto"/>
              <w:jc w:val="center"/>
              <w:rPr>
                <w:rFonts w:ascii="仿宋" w:eastAsia="仿宋" w:hAnsi="仿宋" w:cs="宋体" w:hint="eastAsia"/>
                <w:color w:val="000000"/>
                <w:kern w:val="0"/>
                <w:sz w:val="29"/>
                <w:szCs w:val="29"/>
                <w:shd w:val="clear" w:color="auto" w:fill="FFFFFF"/>
              </w:rPr>
            </w:pPr>
            <w:r w:rsidRPr="00684CBA">
              <w:rPr>
                <w:rFonts w:ascii="宋体" w:eastAsia="宋体" w:hAnsi="宋体" w:cs="宋体" w:hint="eastAsia"/>
                <w:color w:val="000000"/>
                <w:kern w:val="0"/>
                <w:sz w:val="29"/>
                <w:szCs w:val="29"/>
              </w:rPr>
              <w:t> </w:t>
            </w:r>
            <w:r w:rsidRPr="00684CBA">
              <w:rPr>
                <w:rFonts w:ascii="仿宋" w:eastAsia="仿宋" w:hAnsi="仿宋" w:cs="宋体" w:hint="eastAsia"/>
                <w:color w:val="000000"/>
                <w:kern w:val="0"/>
                <w:sz w:val="29"/>
                <w:szCs w:val="29"/>
                <w:shd w:val="clear" w:color="auto" w:fill="FFFFFF"/>
              </w:rPr>
              <w:t xml:space="preserve">鲁建教函〔2019〕1号 </w:t>
            </w:r>
          </w:p>
          <w:p w:rsidR="00684CBA" w:rsidRPr="00684CBA" w:rsidRDefault="00684CBA" w:rsidP="00684CBA">
            <w:pPr>
              <w:widowControl/>
              <w:spacing w:before="150" w:after="150" w:line="615" w:lineRule="atLeast"/>
              <w:jc w:val="center"/>
              <w:rPr>
                <w:rFonts w:ascii="宋体" w:eastAsia="宋体" w:hAnsi="宋体" w:cs="宋体" w:hint="eastAsia"/>
                <w:color w:val="000000"/>
                <w:kern w:val="0"/>
                <w:sz w:val="29"/>
                <w:szCs w:val="29"/>
                <w:shd w:val="clear" w:color="auto" w:fill="FFFFFF"/>
              </w:rPr>
            </w:pPr>
          </w:p>
          <w:p w:rsidR="00684CBA" w:rsidRPr="00684CBA" w:rsidRDefault="00684CBA" w:rsidP="00684CBA">
            <w:pPr>
              <w:widowControl/>
              <w:spacing w:before="150" w:after="150" w:line="480" w:lineRule="auto"/>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各市住房城乡建设局（城乡建委）：</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为推进全省建筑职业技能考核鉴定工作信息化建设，提升建筑技术工人教育管理和服务效能，自2017年2月开始，省住房城乡建设厅启动了“山东省建筑职业技能考核鉴定管理信息系统”（以下简称信息系统）建设，目前已建成运行。根据住房城乡建设部《关于做好住房城乡建设行业从业人员培训管理信息系统数据对接工作的通知》（建办人函﹝2017﹞332号）和《关于正式运行住房城乡建设行业从业人员培训管理信息系统的通知》（建人才〔2018〕74号）要求，为进一步完善信息系统建设，对接全国和全省有关行业管理信息系统（平台），实现相关信息互联互通互享。经研究决定，在全省开展</w:t>
            </w:r>
            <w:r w:rsidRPr="00684CBA">
              <w:rPr>
                <w:rFonts w:ascii="仿宋" w:eastAsia="仿宋" w:hAnsi="仿宋" w:cs="宋体" w:hint="eastAsia"/>
                <w:color w:val="000000"/>
                <w:kern w:val="0"/>
                <w:sz w:val="29"/>
                <w:szCs w:val="29"/>
              </w:rPr>
              <w:t>建筑技术工人</w:t>
            </w:r>
            <w:r w:rsidRPr="00684CBA">
              <w:rPr>
                <w:rFonts w:ascii="仿宋" w:eastAsia="仿宋" w:hAnsi="仿宋" w:cs="宋体" w:hint="eastAsia"/>
                <w:color w:val="000000"/>
                <w:kern w:val="0"/>
                <w:sz w:val="29"/>
                <w:szCs w:val="29"/>
                <w:shd w:val="clear" w:color="auto" w:fill="FFFFFF"/>
              </w:rPr>
              <w:t>信息统计工作，现将有关事项通知如下：</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黑体" w:eastAsia="黑体" w:hAnsi="黑体" w:cs="宋体" w:hint="eastAsia"/>
                <w:color w:val="000000"/>
                <w:kern w:val="0"/>
                <w:sz w:val="29"/>
                <w:szCs w:val="29"/>
                <w:shd w:val="clear" w:color="auto" w:fill="FFFFFF"/>
              </w:rPr>
              <w:t>一、统计范围</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lastRenderedPageBreak/>
              <w:t>2017年以前申报山东省建筑职业初级工、中级工和高级工，经培训考核鉴定合格并取得《中华人民共和国建设部职业技能岗位证书》（以下简称岗位证书）的人员。</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黑体" w:eastAsia="黑体" w:hAnsi="黑体" w:cs="宋体" w:hint="eastAsia"/>
                <w:color w:val="000000"/>
                <w:kern w:val="0"/>
                <w:sz w:val="29"/>
                <w:szCs w:val="29"/>
                <w:shd w:val="clear" w:color="auto" w:fill="FFFFFF"/>
              </w:rPr>
              <w:t>二、标准条件</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楷体" w:eastAsia="楷体" w:hAnsi="楷体" w:cs="宋体" w:hint="eastAsia"/>
                <w:color w:val="000000"/>
                <w:kern w:val="0"/>
                <w:sz w:val="29"/>
                <w:szCs w:val="29"/>
                <w:shd w:val="clear" w:color="auto" w:fill="FFFFFF"/>
              </w:rPr>
              <w:t>（一）有工作单位的人员</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1.年龄在60周岁以下；</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2.与企业依法签订1年以上期限的劳动合同；</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3.经培训考核鉴定合格取得岗位证书。</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楷体" w:eastAsia="楷体" w:hAnsi="楷体" w:cs="宋体" w:hint="eastAsia"/>
                <w:color w:val="000000"/>
                <w:kern w:val="0"/>
                <w:sz w:val="29"/>
                <w:szCs w:val="29"/>
                <w:shd w:val="clear" w:color="auto" w:fill="FFFFFF"/>
              </w:rPr>
              <w:t>（二）无工作单位的人员</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1.年龄在60周岁以下；</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2.经培训考核鉴定合格取得岗位证书。</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黑体" w:eastAsia="黑体" w:hAnsi="黑体" w:cs="宋体" w:hint="eastAsia"/>
                <w:color w:val="000000"/>
                <w:kern w:val="0"/>
                <w:sz w:val="29"/>
                <w:szCs w:val="29"/>
                <w:shd w:val="clear" w:color="auto" w:fill="FFFFFF"/>
              </w:rPr>
              <w:t>三、时间安排</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rPr>
              <w:t>（一）集中受理期：通知印发之日起至2019年3月31日，</w:t>
            </w:r>
            <w:r w:rsidRPr="00684CBA">
              <w:rPr>
                <w:rFonts w:ascii="仿宋" w:eastAsia="仿宋" w:hAnsi="仿宋" w:cs="宋体" w:hint="eastAsia"/>
                <w:color w:val="000000"/>
                <w:kern w:val="0"/>
                <w:sz w:val="29"/>
                <w:szCs w:val="29"/>
                <w:shd w:val="clear" w:color="auto" w:fill="FFFFFF"/>
              </w:rPr>
              <w:t>各市住建行政主管部门（以下简称市主管部门）</w:t>
            </w:r>
            <w:r w:rsidRPr="00684CBA">
              <w:rPr>
                <w:rFonts w:ascii="仿宋" w:eastAsia="仿宋" w:hAnsi="仿宋" w:cs="宋体" w:hint="eastAsia"/>
                <w:color w:val="000000"/>
                <w:kern w:val="0"/>
                <w:sz w:val="29"/>
                <w:szCs w:val="29"/>
              </w:rPr>
              <w:t>组织本市企业完成相关人员及岗位证书信息统计、核查，集中报送省建设从业人员教育中心（以下简称教育中心）。</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rPr>
              <w:t>（二）分批受理期：2019年4月1日后，各市</w:t>
            </w:r>
            <w:r w:rsidRPr="00684CBA">
              <w:rPr>
                <w:rFonts w:ascii="仿宋" w:eastAsia="仿宋" w:hAnsi="仿宋" w:cs="宋体" w:hint="eastAsia"/>
                <w:color w:val="000000"/>
                <w:kern w:val="0"/>
                <w:sz w:val="29"/>
                <w:szCs w:val="29"/>
              </w:rPr>
              <w:lastRenderedPageBreak/>
              <w:t>根据企业和工作实际开展信息统计、核查，适时分批报送教育中心。</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黑体" w:eastAsia="黑体" w:hAnsi="黑体" w:cs="宋体" w:hint="eastAsia"/>
                <w:color w:val="000000"/>
                <w:kern w:val="0"/>
                <w:sz w:val="29"/>
                <w:szCs w:val="29"/>
                <w:shd w:val="clear" w:color="auto" w:fill="FFFFFF"/>
              </w:rPr>
              <w:t>四、工作分工</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（一）企业负责本企业相关人员及岗位证书信息填报，对相关信息的真实性、准确性、有效性负责。</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（二）各市主管部门负责本市相关人员及岗位证书信息汇总、核查和报送，对相关信息的真实性、准确性、有效性承担审核职责。</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（三）教育中心负责组织、指导、协调，将相关人员及岗位证书信息录入信息系统，实施事中事后监管。</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黑体" w:eastAsia="黑体" w:hAnsi="黑体" w:cs="宋体" w:hint="eastAsia"/>
                <w:color w:val="000000"/>
                <w:kern w:val="0"/>
                <w:sz w:val="29"/>
                <w:szCs w:val="29"/>
                <w:shd w:val="clear" w:color="auto" w:fill="FFFFFF"/>
              </w:rPr>
              <w:t>五、工作程序</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楷体" w:eastAsia="楷体" w:hAnsi="楷体" w:cs="宋体" w:hint="eastAsia"/>
                <w:color w:val="000000"/>
                <w:kern w:val="0"/>
                <w:sz w:val="29"/>
                <w:szCs w:val="29"/>
                <w:shd w:val="clear" w:color="auto" w:fill="FFFFFF"/>
              </w:rPr>
              <w:t>（一）实名注册</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b/>
                <w:bCs/>
                <w:color w:val="000000"/>
                <w:kern w:val="0"/>
                <w:sz w:val="29"/>
              </w:rPr>
              <w:t>1.有工作单位的人员。</w:t>
            </w:r>
            <w:r w:rsidRPr="00684CBA">
              <w:rPr>
                <w:rFonts w:ascii="仿宋" w:eastAsia="仿宋" w:hAnsi="仿宋" w:cs="宋体" w:hint="eastAsia"/>
                <w:color w:val="000000"/>
                <w:kern w:val="0"/>
                <w:sz w:val="29"/>
                <w:szCs w:val="29"/>
                <w:shd w:val="clear" w:color="auto" w:fill="FFFFFF"/>
              </w:rPr>
              <w:t>持证人员所在企业须在信息系统实名注册账号，经市主管部门审核后方可登录和填报信息。</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b/>
                <w:bCs/>
                <w:color w:val="000000"/>
                <w:kern w:val="0"/>
                <w:sz w:val="29"/>
              </w:rPr>
              <w:t>2.无工作单位的人员。</w:t>
            </w:r>
            <w:r w:rsidRPr="00684CBA">
              <w:rPr>
                <w:rFonts w:ascii="仿宋" w:eastAsia="仿宋" w:hAnsi="仿宋" w:cs="宋体" w:hint="eastAsia"/>
                <w:color w:val="000000"/>
                <w:kern w:val="0"/>
                <w:sz w:val="29"/>
                <w:szCs w:val="29"/>
                <w:shd w:val="clear" w:color="auto" w:fill="FFFFFF"/>
              </w:rPr>
              <w:t>持证人员须在信息系统实名注册账号，无需经市主管部门审核即可登录和填报信息。</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楷体" w:eastAsia="楷体" w:hAnsi="楷体" w:cs="宋体" w:hint="eastAsia"/>
                <w:color w:val="000000"/>
                <w:kern w:val="0"/>
                <w:sz w:val="29"/>
                <w:szCs w:val="29"/>
                <w:shd w:val="clear" w:color="auto" w:fill="FFFFFF"/>
              </w:rPr>
              <w:lastRenderedPageBreak/>
              <w:t>（二）信息填报</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b/>
                <w:bCs/>
                <w:color w:val="000000"/>
                <w:kern w:val="0"/>
                <w:sz w:val="29"/>
              </w:rPr>
              <w:t>1.有工作单位的人员。</w:t>
            </w:r>
            <w:r w:rsidRPr="00684CBA">
              <w:rPr>
                <w:rFonts w:ascii="仿宋" w:eastAsia="仿宋" w:hAnsi="仿宋" w:cs="宋体" w:hint="eastAsia"/>
                <w:color w:val="000000"/>
                <w:kern w:val="0"/>
                <w:sz w:val="29"/>
                <w:szCs w:val="29"/>
                <w:shd w:val="clear" w:color="auto" w:fill="FFFFFF"/>
              </w:rPr>
              <w:t>持证人员所在企业汇总相关人员及岗位证书信息后，通过企业账号登录信息系统，按要求依次完成填报岗位证书信息、上传岗位证书及劳动合同扫描件、签署诚信承诺和选择相应审核点后，提交信息系统。企业不得通过企业账号和信息系统填报非本企业人员及岗位证书信息。</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b/>
                <w:bCs/>
                <w:color w:val="000000"/>
                <w:kern w:val="0"/>
                <w:sz w:val="29"/>
              </w:rPr>
              <w:t>2.无工作单位的人员。</w:t>
            </w:r>
            <w:r w:rsidRPr="00684CBA">
              <w:rPr>
                <w:rFonts w:ascii="仿宋" w:eastAsia="仿宋" w:hAnsi="仿宋" w:cs="宋体" w:hint="eastAsia"/>
                <w:color w:val="000000"/>
                <w:kern w:val="0"/>
                <w:sz w:val="29"/>
                <w:szCs w:val="29"/>
                <w:shd w:val="clear" w:color="auto" w:fill="FFFFFF"/>
              </w:rPr>
              <w:t>持证人员通过个人账号登录信息系统，按要求依次完成填报岗位证书信息、上传岗位证书扫描件、签署诚信承诺和选择相应审核点后，提交信息系统。</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楷体" w:eastAsia="楷体" w:hAnsi="楷体" w:cs="宋体" w:hint="eastAsia"/>
                <w:color w:val="000000"/>
                <w:kern w:val="0"/>
                <w:sz w:val="29"/>
                <w:szCs w:val="29"/>
                <w:shd w:val="clear" w:color="auto" w:fill="FFFFFF"/>
              </w:rPr>
              <w:t>（三）资料审验</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企业经办人员或持证人员携带岗位证书原件、身份证原件、劳动合同原件（有工作单位的人员）和审核汇总表（系统导出）到相应审核点进行审验（各市主管部门负责组织审验本市培训考核鉴定核发的证书，教育中心负责组织审验省直培训考核鉴定核发的证书）。审核点工作人员负责身份信息采集、岗位证书审验等工作，审验无误后，在审核汇总表中签字确认并留存,在岗位证书中加盖专用印</w:t>
            </w:r>
            <w:r w:rsidRPr="00684CBA">
              <w:rPr>
                <w:rFonts w:ascii="仿宋" w:eastAsia="仿宋" w:hAnsi="仿宋" w:cs="宋体" w:hint="eastAsia"/>
                <w:color w:val="000000"/>
                <w:kern w:val="0"/>
                <w:sz w:val="29"/>
                <w:szCs w:val="29"/>
                <w:shd w:val="clear" w:color="auto" w:fill="FFFFFF"/>
              </w:rPr>
              <w:lastRenderedPageBreak/>
              <w:t>章。</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楷体" w:eastAsia="楷体" w:hAnsi="楷体" w:cs="宋体" w:hint="eastAsia"/>
                <w:color w:val="000000"/>
                <w:kern w:val="0"/>
                <w:sz w:val="29"/>
                <w:szCs w:val="29"/>
                <w:shd w:val="clear" w:color="auto" w:fill="FFFFFF"/>
              </w:rPr>
              <w:t>（四）资料复核</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各市主管部门登陆信息系统复核已审验的人员及岗位证书信息，并通过部门网站等媒介公示7天，确认相关信息无误后报送教育中心。</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楷体" w:eastAsia="楷体" w:hAnsi="楷体" w:cs="宋体" w:hint="eastAsia"/>
                <w:color w:val="000000"/>
                <w:kern w:val="0"/>
                <w:sz w:val="29"/>
                <w:szCs w:val="29"/>
                <w:shd w:val="clear" w:color="auto" w:fill="FFFFFF"/>
              </w:rPr>
              <w:t>（五）信息应用</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教育中心将相关人员及岗位证书信息录入信息系统，与全国建筑市场监管公共服务平台、全国建筑工人管理服务信息平台和省住房城乡建设服务监管与信用信息综合平台联通，推送和共享相关人员及岗位证书信息。</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楷体" w:eastAsia="楷体" w:hAnsi="楷体" w:cs="宋体" w:hint="eastAsia"/>
                <w:color w:val="000000"/>
                <w:kern w:val="0"/>
                <w:sz w:val="29"/>
                <w:szCs w:val="29"/>
                <w:shd w:val="clear" w:color="auto" w:fill="FFFFFF"/>
              </w:rPr>
              <w:t>（六）事中事后监管</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 xml:space="preserve">教育中心负责构建全省建筑职业技能考核鉴定诚信档案库，通过日常检查、重点调查、投诉举报和双随机抽查等多种方式，对相关企业及人员践诺、市主管部门履职情况进行事中事后监管，并向社会公开，接受社会监督。 </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黑体" w:eastAsia="黑体" w:hAnsi="黑体" w:cs="宋体" w:hint="eastAsia"/>
                <w:color w:val="000000"/>
                <w:kern w:val="0"/>
                <w:sz w:val="29"/>
                <w:szCs w:val="29"/>
                <w:shd w:val="clear" w:color="auto" w:fill="FFFFFF"/>
              </w:rPr>
              <w:t>六、工作要求</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楷体" w:eastAsia="楷体" w:hAnsi="楷体" w:cs="宋体" w:hint="eastAsia"/>
                <w:color w:val="000000"/>
                <w:kern w:val="0"/>
                <w:sz w:val="29"/>
                <w:szCs w:val="29"/>
                <w:shd w:val="clear" w:color="auto" w:fill="FFFFFF"/>
              </w:rPr>
              <w:t>（一）提高认识，加强领导。</w:t>
            </w:r>
            <w:r w:rsidRPr="00684CBA">
              <w:rPr>
                <w:rFonts w:ascii="仿宋" w:eastAsia="仿宋" w:hAnsi="仿宋" w:cs="宋体" w:hint="eastAsia"/>
                <w:color w:val="000000"/>
                <w:kern w:val="0"/>
                <w:sz w:val="29"/>
                <w:szCs w:val="29"/>
                <w:shd w:val="clear" w:color="auto" w:fill="FFFFFF"/>
              </w:rPr>
              <w:t>实施建筑技术工人教育和管理信息化建设是全国、全省住房城乡建</w:t>
            </w:r>
            <w:r w:rsidRPr="00684CBA">
              <w:rPr>
                <w:rFonts w:ascii="仿宋" w:eastAsia="仿宋" w:hAnsi="仿宋" w:cs="宋体" w:hint="eastAsia"/>
                <w:color w:val="000000"/>
                <w:kern w:val="0"/>
                <w:sz w:val="29"/>
                <w:szCs w:val="29"/>
                <w:shd w:val="clear" w:color="auto" w:fill="FFFFFF"/>
              </w:rPr>
              <w:lastRenderedPageBreak/>
              <w:t>设信息化发展的重要组成部分，事关全省建筑技术工人技能水平、综合素质和管理服务效能提升，对促进工程质量和施工安全、提高企业核心竞争力和城镇化建设水平意义重大。相关信息的真实性、准确性和有效性是关键。各市主管部门要高度重视，加强领导，精心组织，严格标准和程序，确保本次全省建筑技术工人信息统计工作准确规范高效进行。</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楷体" w:eastAsia="楷体" w:hAnsi="楷体" w:cs="宋体" w:hint="eastAsia"/>
                <w:color w:val="000000"/>
                <w:kern w:val="0"/>
                <w:sz w:val="29"/>
                <w:szCs w:val="29"/>
                <w:shd w:val="clear" w:color="auto" w:fill="FFFFFF"/>
              </w:rPr>
              <w:t>（二）明确责任，强化措施。</w:t>
            </w:r>
            <w:r w:rsidRPr="00684CBA">
              <w:rPr>
                <w:rFonts w:ascii="仿宋" w:eastAsia="仿宋" w:hAnsi="仿宋" w:cs="宋体" w:hint="eastAsia"/>
                <w:color w:val="000000"/>
                <w:kern w:val="0"/>
                <w:sz w:val="29"/>
                <w:szCs w:val="29"/>
                <w:shd w:val="clear" w:color="auto" w:fill="FFFFFF"/>
              </w:rPr>
              <w:t>各市主管部门和相关企业要根据通知要求和本市建筑职业技能培训考核鉴定工作实际，明确责任主体和责任人，细化职责分工，抓紧制定实施方案和保障措施，认真按照通知要求和标准条件，据实填报、严格审核，确保相关信息统计工作及时推进和顺利完成。</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楷体" w:eastAsia="楷体" w:hAnsi="楷体" w:cs="宋体" w:hint="eastAsia"/>
                <w:color w:val="000000"/>
                <w:kern w:val="0"/>
                <w:sz w:val="29"/>
                <w:szCs w:val="29"/>
                <w:shd w:val="clear" w:color="auto" w:fill="FFFFFF"/>
              </w:rPr>
              <w:t>（三）信用管理，从严惩戒。</w:t>
            </w:r>
            <w:r w:rsidRPr="00684CBA">
              <w:rPr>
                <w:rFonts w:ascii="仿宋" w:eastAsia="仿宋" w:hAnsi="仿宋" w:cs="宋体" w:hint="eastAsia"/>
                <w:color w:val="000000"/>
                <w:kern w:val="0"/>
                <w:sz w:val="29"/>
                <w:szCs w:val="29"/>
              </w:rPr>
              <w:t>建筑技术工人及岗位证书</w:t>
            </w:r>
            <w:r w:rsidRPr="00684CBA">
              <w:rPr>
                <w:rFonts w:ascii="仿宋" w:eastAsia="仿宋" w:hAnsi="仿宋" w:cs="宋体" w:hint="eastAsia"/>
                <w:color w:val="000000"/>
                <w:kern w:val="0"/>
                <w:sz w:val="29"/>
                <w:szCs w:val="29"/>
                <w:shd w:val="clear" w:color="auto" w:fill="FFFFFF"/>
              </w:rPr>
              <w:t>信息填报和统计工作实行告知承诺制。对在信息填报、证书使用中有弄虚作假、买卖租借证书等违规行为的企业及人员，将列入全省建筑职业技能考核鉴定诚信档案库，公布不良信用记录，并参照《专业技术人员资格考试违纪违规行为处理规定》（人社部令第31号）和《建筑市场信用管理暂</w:t>
            </w:r>
            <w:r w:rsidRPr="00684CBA">
              <w:rPr>
                <w:rFonts w:ascii="仿宋" w:eastAsia="仿宋" w:hAnsi="仿宋" w:cs="宋体" w:hint="eastAsia"/>
                <w:color w:val="000000"/>
                <w:kern w:val="0"/>
                <w:sz w:val="29"/>
                <w:szCs w:val="29"/>
                <w:shd w:val="clear" w:color="auto" w:fill="FFFFFF"/>
              </w:rPr>
              <w:lastRenderedPageBreak/>
              <w:t>行办法》（建市〔2017〕241号）等规定处理。</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企业或个人要妥善保管信息系统账号、密码，不得委托他人（机构）代管和操作。凡因账号和密码遗失、代管等造成信息系统故障、泄密等损失的，严肃追究相关企业或个人的责任。</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仿宋" w:eastAsia="仿宋" w:hAnsi="仿宋" w:cs="宋体" w:hint="eastAsia"/>
                <w:color w:val="000000"/>
                <w:kern w:val="0"/>
                <w:sz w:val="29"/>
                <w:szCs w:val="29"/>
                <w:shd w:val="clear" w:color="auto" w:fill="FFFFFF"/>
              </w:rPr>
              <w:t>各市主管部门在工作中如发现问题，请及时反馈省住房城乡建设厅。联系人：刁文鹏、程磊（教育中心），联系电话：0531-86195341。</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宋体" w:eastAsia="宋体" w:hAnsi="宋体" w:cs="宋体" w:hint="eastAsia"/>
                <w:color w:val="000000"/>
                <w:kern w:val="0"/>
                <w:sz w:val="29"/>
                <w:szCs w:val="29"/>
                <w:shd w:val="clear" w:color="auto" w:fill="FFFFFF"/>
              </w:rPr>
              <w:t> </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宋体" w:eastAsia="宋体" w:hAnsi="宋体" w:cs="宋体" w:hint="eastAsia"/>
                <w:color w:val="000000"/>
                <w:kern w:val="0"/>
                <w:sz w:val="29"/>
                <w:szCs w:val="29"/>
                <w:shd w:val="clear" w:color="auto" w:fill="FFFFFF"/>
              </w:rPr>
              <w:t> </w:t>
            </w:r>
          </w:p>
          <w:p w:rsidR="00684CBA" w:rsidRPr="00684CBA" w:rsidRDefault="00684CBA" w:rsidP="00684CBA">
            <w:pPr>
              <w:widowControl/>
              <w:spacing w:before="150" w:after="150" w:line="480" w:lineRule="auto"/>
              <w:ind w:firstLine="555"/>
              <w:jc w:val="left"/>
              <w:rPr>
                <w:rFonts w:ascii="宋体" w:eastAsia="宋体" w:hAnsi="宋体" w:cs="宋体" w:hint="eastAsia"/>
                <w:color w:val="000000"/>
                <w:kern w:val="0"/>
                <w:szCs w:val="21"/>
              </w:rPr>
            </w:pPr>
            <w:r w:rsidRPr="00684CBA">
              <w:rPr>
                <w:rFonts w:ascii="宋体" w:eastAsia="宋体" w:hAnsi="宋体" w:cs="宋体" w:hint="eastAsia"/>
                <w:color w:val="000000"/>
                <w:kern w:val="0"/>
                <w:sz w:val="29"/>
                <w:szCs w:val="29"/>
                <w:shd w:val="clear" w:color="auto" w:fill="FFFFFF"/>
              </w:rPr>
              <w:t> </w:t>
            </w:r>
          </w:p>
          <w:p w:rsidR="00684CBA" w:rsidRDefault="00684CBA" w:rsidP="00684CBA">
            <w:pPr>
              <w:widowControl/>
              <w:spacing w:before="150" w:after="150" w:line="480" w:lineRule="auto"/>
              <w:jc w:val="right"/>
              <w:rPr>
                <w:rFonts w:ascii="仿宋" w:eastAsia="仿宋" w:hAnsi="仿宋" w:cs="仿宋" w:hint="eastAsia"/>
                <w:color w:val="000000"/>
                <w:kern w:val="0"/>
                <w:sz w:val="29"/>
                <w:szCs w:val="29"/>
                <w:shd w:val="clear" w:color="auto" w:fill="FFFFFF"/>
              </w:rPr>
            </w:pPr>
            <w:r>
              <w:rPr>
                <w:rFonts w:ascii="仿宋" w:eastAsia="仿宋" w:hAnsi="仿宋" w:cs="宋体" w:hint="eastAsia"/>
                <w:color w:val="000000"/>
                <w:kern w:val="0"/>
                <w:sz w:val="29"/>
                <w:szCs w:val="29"/>
                <w:shd w:val="clear" w:color="auto" w:fill="FFFFFF"/>
              </w:rPr>
              <w:t xml:space="preserve">        </w:t>
            </w:r>
            <w:r w:rsidRPr="00684CBA">
              <w:rPr>
                <w:rFonts w:ascii="仿宋" w:eastAsia="仿宋" w:hAnsi="仿宋" w:cs="宋体" w:hint="eastAsia"/>
                <w:color w:val="000000"/>
                <w:kern w:val="0"/>
                <w:sz w:val="29"/>
                <w:szCs w:val="29"/>
                <w:shd w:val="clear" w:color="auto" w:fill="FFFFFF"/>
              </w:rPr>
              <w:t>山东省住房和城乡建设厅</w:t>
            </w:r>
            <w:r w:rsidRPr="00684CBA">
              <w:rPr>
                <w:rFonts w:ascii="宋体" w:eastAsia="宋体" w:hAnsi="宋体" w:cs="宋体" w:hint="eastAsia"/>
                <w:color w:val="000000"/>
                <w:kern w:val="0"/>
                <w:sz w:val="29"/>
                <w:szCs w:val="29"/>
                <w:shd w:val="clear" w:color="auto" w:fill="FFFFFF"/>
              </w:rPr>
              <w:t>       </w:t>
            </w:r>
            <w:r w:rsidRPr="00684CBA">
              <w:rPr>
                <w:rFonts w:ascii="仿宋" w:eastAsia="仿宋" w:hAnsi="仿宋" w:cs="仿宋" w:hint="eastAsia"/>
                <w:color w:val="000000"/>
                <w:kern w:val="0"/>
                <w:sz w:val="29"/>
                <w:szCs w:val="29"/>
                <w:shd w:val="clear" w:color="auto" w:fill="FFFFFF"/>
              </w:rPr>
              <w:t xml:space="preserve"> </w:t>
            </w:r>
          </w:p>
          <w:p w:rsidR="00684CBA" w:rsidRPr="00684CBA" w:rsidRDefault="00684CBA" w:rsidP="00684CBA">
            <w:pPr>
              <w:widowControl/>
              <w:spacing w:before="150" w:after="150" w:line="480" w:lineRule="auto"/>
              <w:jc w:val="right"/>
              <w:rPr>
                <w:rFonts w:ascii="宋体" w:eastAsia="宋体" w:hAnsi="宋体" w:cs="宋体"/>
                <w:color w:val="000000"/>
                <w:kern w:val="0"/>
                <w:szCs w:val="21"/>
              </w:rPr>
            </w:pPr>
            <w:r>
              <w:rPr>
                <w:rFonts w:ascii="仿宋" w:eastAsia="仿宋" w:hAnsi="仿宋" w:cs="宋体" w:hint="eastAsia"/>
                <w:color w:val="000000"/>
                <w:kern w:val="0"/>
                <w:sz w:val="29"/>
                <w:szCs w:val="29"/>
                <w:shd w:val="clear" w:color="auto" w:fill="FFFFFF"/>
              </w:rPr>
              <w:t xml:space="preserve"> </w:t>
            </w:r>
            <w:r w:rsidRPr="00684CBA">
              <w:rPr>
                <w:rFonts w:ascii="仿宋" w:eastAsia="仿宋" w:hAnsi="仿宋" w:cs="宋体" w:hint="eastAsia"/>
                <w:color w:val="000000"/>
                <w:kern w:val="0"/>
                <w:sz w:val="29"/>
                <w:szCs w:val="29"/>
                <w:shd w:val="clear" w:color="auto" w:fill="FFFFFF"/>
              </w:rPr>
              <w:t>2019年1月7</w:t>
            </w:r>
            <w:r w:rsidRPr="00684CBA">
              <w:rPr>
                <w:rFonts w:ascii="仿宋" w:eastAsia="仿宋" w:hAnsi="仿宋" w:cs="宋体" w:hint="eastAsia"/>
                <w:color w:val="000000"/>
                <w:kern w:val="0"/>
                <w:sz w:val="29"/>
                <w:szCs w:val="29"/>
              </w:rPr>
              <w:t>日</w:t>
            </w:r>
            <w:r w:rsidRPr="00684CBA">
              <w:rPr>
                <w:rFonts w:ascii="宋体" w:eastAsia="宋体" w:hAnsi="宋体" w:cs="宋体" w:hint="eastAsia"/>
                <w:color w:val="000000"/>
                <w:kern w:val="0"/>
                <w:sz w:val="29"/>
                <w:szCs w:val="29"/>
              </w:rPr>
              <w:t>   </w:t>
            </w:r>
            <w:r w:rsidRPr="00684CBA">
              <w:rPr>
                <w:rFonts w:ascii="仿宋" w:eastAsia="仿宋" w:hAnsi="仿宋" w:cs="仿宋" w:hint="eastAsia"/>
                <w:color w:val="000000"/>
                <w:kern w:val="0"/>
                <w:sz w:val="29"/>
                <w:szCs w:val="29"/>
              </w:rPr>
              <w:t xml:space="preserve"> </w:t>
            </w:r>
            <w:r w:rsidRPr="00684CBA">
              <w:rPr>
                <w:rFonts w:ascii="宋体" w:eastAsia="宋体" w:hAnsi="宋体" w:cs="宋体" w:hint="eastAsia"/>
                <w:color w:val="000000"/>
                <w:kern w:val="0"/>
                <w:sz w:val="29"/>
                <w:szCs w:val="29"/>
              </w:rPr>
              <w:t>       </w:t>
            </w:r>
            <w:r w:rsidRPr="00684CBA">
              <w:rPr>
                <w:rFonts w:ascii="仿宋" w:eastAsia="仿宋" w:hAnsi="仿宋" w:cs="仿宋" w:hint="eastAsia"/>
                <w:color w:val="000000"/>
                <w:kern w:val="0"/>
                <w:sz w:val="29"/>
                <w:szCs w:val="29"/>
              </w:rPr>
              <w:t xml:space="preserve"> </w:t>
            </w:r>
          </w:p>
        </w:tc>
      </w:tr>
    </w:tbl>
    <w:p w:rsidR="00A22C49" w:rsidRDefault="00A22C49"/>
    <w:sectPr w:rsidR="00A22C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C49" w:rsidRDefault="00A22C49" w:rsidP="00684CBA">
      <w:r>
        <w:separator/>
      </w:r>
    </w:p>
  </w:endnote>
  <w:endnote w:type="continuationSeparator" w:id="1">
    <w:p w:rsidR="00A22C49" w:rsidRDefault="00A22C49" w:rsidP="00684C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C49" w:rsidRDefault="00A22C49" w:rsidP="00684CBA">
      <w:r>
        <w:separator/>
      </w:r>
    </w:p>
  </w:footnote>
  <w:footnote w:type="continuationSeparator" w:id="1">
    <w:p w:rsidR="00A22C49" w:rsidRDefault="00A22C49" w:rsidP="00684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4CBA"/>
    <w:rsid w:val="00684CBA"/>
    <w:rsid w:val="0085520C"/>
    <w:rsid w:val="00A22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4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4CBA"/>
    <w:rPr>
      <w:sz w:val="18"/>
      <w:szCs w:val="18"/>
    </w:rPr>
  </w:style>
  <w:style w:type="paragraph" w:styleId="a4">
    <w:name w:val="footer"/>
    <w:basedOn w:val="a"/>
    <w:link w:val="Char0"/>
    <w:uiPriority w:val="99"/>
    <w:semiHidden/>
    <w:unhideWhenUsed/>
    <w:rsid w:val="00684C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4CBA"/>
    <w:rPr>
      <w:sz w:val="18"/>
      <w:szCs w:val="18"/>
    </w:rPr>
  </w:style>
  <w:style w:type="character" w:styleId="a5">
    <w:name w:val="Hyperlink"/>
    <w:basedOn w:val="a0"/>
    <w:uiPriority w:val="99"/>
    <w:semiHidden/>
    <w:unhideWhenUsed/>
    <w:rsid w:val="00684CBA"/>
    <w:rPr>
      <w:rFonts w:ascii="宋体" w:eastAsia="宋体" w:hAnsi="宋体" w:hint="eastAsia"/>
      <w:strike w:val="0"/>
      <w:dstrike w:val="0"/>
      <w:color w:val="3D3D3D"/>
      <w:u w:val="none"/>
      <w:effect w:val="none"/>
    </w:rPr>
  </w:style>
  <w:style w:type="paragraph" w:styleId="a6">
    <w:name w:val="Normal (Web)"/>
    <w:basedOn w:val="a"/>
    <w:uiPriority w:val="99"/>
    <w:unhideWhenUsed/>
    <w:rsid w:val="00684CBA"/>
    <w:pPr>
      <w:widowControl/>
      <w:spacing w:before="150" w:after="150" w:line="480" w:lineRule="auto"/>
      <w:jc w:val="left"/>
    </w:pPr>
    <w:rPr>
      <w:rFonts w:ascii="宋体" w:eastAsia="宋体" w:hAnsi="宋体" w:cs="宋体"/>
      <w:color w:val="000000"/>
      <w:kern w:val="0"/>
      <w:sz w:val="24"/>
      <w:szCs w:val="24"/>
    </w:rPr>
  </w:style>
  <w:style w:type="character" w:styleId="a7">
    <w:name w:val="Strong"/>
    <w:basedOn w:val="a0"/>
    <w:uiPriority w:val="22"/>
    <w:qFormat/>
    <w:rsid w:val="00684CBA"/>
    <w:rPr>
      <w:b/>
      <w:bCs/>
    </w:rPr>
  </w:style>
</w:styles>
</file>

<file path=word/webSettings.xml><?xml version="1.0" encoding="utf-8"?>
<w:webSettings xmlns:r="http://schemas.openxmlformats.org/officeDocument/2006/relationships" xmlns:w="http://schemas.openxmlformats.org/wordprocessingml/2006/main">
  <w:divs>
    <w:div w:id="1002775695">
      <w:bodyDiv w:val="1"/>
      <w:marLeft w:val="0"/>
      <w:marRight w:val="0"/>
      <w:marTop w:val="0"/>
      <w:marBottom w:val="0"/>
      <w:divBdr>
        <w:top w:val="none" w:sz="0" w:space="0" w:color="auto"/>
        <w:left w:val="none" w:sz="0" w:space="0" w:color="auto"/>
        <w:bottom w:val="none" w:sz="0" w:space="0" w:color="auto"/>
        <w:right w:val="none" w:sz="0" w:space="0" w:color="auto"/>
      </w:divBdr>
      <w:divsChild>
        <w:div w:id="139816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357</Words>
  <Characters>2041</Characters>
  <Application>Microsoft Office Word</Application>
  <DocSecurity>0</DocSecurity>
  <Lines>17</Lines>
  <Paragraphs>4</Paragraphs>
  <ScaleCrop>false</ScaleCrop>
  <Company>微软中国</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2019-01-08T06:41:00Z</dcterms:created>
  <dcterms:modified xsi:type="dcterms:W3CDTF">2019-01-08T06:41:00Z</dcterms:modified>
</cp:coreProperties>
</file>